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4E56" w14:textId="77777777" w:rsidR="00175098" w:rsidRPr="00D72011" w:rsidRDefault="00175098" w:rsidP="00D72011">
      <w:pPr>
        <w:widowControl w:val="0"/>
        <w:spacing w:after="200" w:line="280" w:lineRule="exact"/>
        <w:jc w:val="both"/>
        <w:rPr>
          <w:rFonts w:ascii="Constantia" w:eastAsia="Cambria" w:hAnsi="Constantia" w:cs="Arial"/>
          <w:b/>
          <w:bCs/>
          <w:color w:val="000000"/>
          <w:sz w:val="22"/>
          <w:szCs w:val="22"/>
          <w:u w:color="000000"/>
        </w:rPr>
      </w:pPr>
    </w:p>
    <w:p w14:paraId="21EA5E0C" w14:textId="77777777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PROIECT HOTĂRÂRE</w:t>
      </w:r>
    </w:p>
    <w:p w14:paraId="3726AE9A" w14:textId="32DCCF6B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A ADUNĂRII GENERALE </w:t>
      </w:r>
      <w:r w:rsidR="00640D9F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E</w:t>
      </w:r>
      <w:r w:rsidR="00404AFC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XTRAORDINARE</w:t>
      </w: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 A ACȚIONARILOR </w:t>
      </w:r>
      <w:r w:rsidR="00A12794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RENEWABLE HOLDING MANAGEMENT S.A.</w:t>
      </w:r>
    </w:p>
    <w:p w14:paraId="7BC47BAD" w14:textId="76067536" w:rsidR="00FF0A18" w:rsidRPr="000F3542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</w:pP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o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societate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ț</w:t>
      </w: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iuni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înregistrată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Oficiul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Comerțului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="003B5ECF" w:rsidRPr="003B5EC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Bucureşti</w:t>
      </w:r>
      <w:proofErr w:type="spellEnd"/>
    </w:p>
    <w:p w14:paraId="51D86232" w14:textId="619F3D68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sub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404AFC" w:rsidRPr="0091118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J2023011936405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</w:t>
      </w:r>
    </w:p>
    <w:p w14:paraId="753C0149" w14:textId="2F620436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Cod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Unic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(CUI)</w:t>
      </w:r>
      <w:r w:rsidR="00BA5B4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1152635</w:t>
      </w:r>
    </w:p>
    <w:p w14:paraId="7CB452F8" w14:textId="3E997CF9" w:rsidR="00D72011" w:rsidRDefault="00FF0A18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Întrunită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legal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ziua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r w:rsidR="00FB249D">
        <w:rPr>
          <w:rFonts w:ascii="Constantia" w:hAnsi="Constantia"/>
          <w:color w:val="000000"/>
          <w:sz w:val="22"/>
          <w:szCs w:val="22"/>
          <w:shd w:val="clear" w:color="auto" w:fill="FFFFFF"/>
        </w:rPr>
        <w:t>[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28</w:t>
      </w:r>
      <w:r w:rsidR="00FB249D">
        <w:rPr>
          <w:rFonts w:ascii="Constantia" w:hAnsi="Constantia"/>
          <w:color w:val="000000"/>
          <w:sz w:val="22"/>
          <w:szCs w:val="22"/>
          <w:shd w:val="clear" w:color="auto" w:fill="FFFFFF"/>
        </w:rPr>
        <w:t>/29</w:t>
      </w:r>
      <w:r w:rsidR="00BC2DE4">
        <w:rPr>
          <w:rFonts w:ascii="Constantia" w:hAnsi="Constantia"/>
          <w:color w:val="000000"/>
          <w:sz w:val="22"/>
          <w:szCs w:val="22"/>
          <w:shd w:val="clear" w:color="auto" w:fill="FFFFFF"/>
        </w:rPr>
        <w:t>]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.04.2025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ora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12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:00, la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adresa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București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Bulevardul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Magheru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1-3,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C97CCA">
        <w:rPr>
          <w:rFonts w:ascii="Constantia" w:hAnsi="Constantia"/>
          <w:color w:val="000000"/>
          <w:sz w:val="22"/>
          <w:szCs w:val="22"/>
          <w:shd w:val="clear" w:color="auto" w:fill="FFFFFF"/>
        </w:rPr>
        <w:t>7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Sector 1,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Adunarea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Generală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Extraordinară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Acționarilor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050440" w:rsidRPr="00050440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Renewable Holding Management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SA (“</w:t>
      </w:r>
      <w:r w:rsidRPr="00FF0A1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AG</w:t>
      </w:r>
      <w:r w:rsidR="00BB74F0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</w:t>
      </w:r>
      <w:r w:rsidRPr="00FF0A1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-a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desfășurat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lucrările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la prima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convocare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conformitate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prevederile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art. 112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31/1990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31/1990”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24/2017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privind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emitenții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instrumente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financiare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operațiuni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piață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24/2017”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Constitutiv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Societății</w:t>
      </w:r>
      <w:proofErr w:type="spellEnd"/>
      <w:r w:rsidR="00D72011" w:rsidRPr="00D72011">
        <w:rPr>
          <w:rFonts w:ascii="Constantia" w:hAnsi="Constantia"/>
          <w:sz w:val="22"/>
          <w:szCs w:val="22"/>
        </w:rPr>
        <w:t xml:space="preserve">. </w:t>
      </w:r>
    </w:p>
    <w:p w14:paraId="57D757F8" w14:textId="798CA693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ședință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participat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__________ total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–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_________%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_________________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/ </w:t>
      </w:r>
      <w:proofErr w:type="spellStart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</w:t>
      </w:r>
      <w:proofErr w:type="spellEnd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7B56B110" w14:textId="4BB44A9C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Lista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îndreptățiți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voteze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conform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stabilite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prin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data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referință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2</w:t>
      </w:r>
      <w:r w:rsidR="00BB74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1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.04.202</w:t>
      </w:r>
      <w:r w:rsidR="00BB74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47D3A933" w14:textId="641E9E1F" w:rsidR="00FF0A18" w:rsidRPr="00FF0A18" w:rsidRDefault="00FF0A18" w:rsidP="00FF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urma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dezbaterilor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avut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loc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conformitate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prevederile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Legea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nr.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31/1990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Constitutiv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 AG</w:t>
      </w:r>
      <w:r w:rsidR="00BB74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A, </w:t>
      </w:r>
    </w:p>
    <w:p w14:paraId="129B3EEB" w14:textId="691CA46D" w:rsidR="00D72011" w:rsidRDefault="00FF0A18" w:rsidP="00D72011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HOTĂRĂȘTE</w:t>
      </w:r>
      <w:r w:rsidR="00D72011" w:rsidRPr="00D72011">
        <w:rPr>
          <w:rFonts w:ascii="Constantia" w:hAnsi="Constantia"/>
          <w:sz w:val="22"/>
          <w:szCs w:val="22"/>
        </w:rPr>
        <w:t>:</w:t>
      </w:r>
    </w:p>
    <w:p w14:paraId="12710CB7" w14:textId="00378A30" w:rsidR="00D72011" w:rsidRDefault="00D72011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FF0A18">
        <w:rPr>
          <w:rFonts w:ascii="Constantia" w:hAnsi="Constantia"/>
          <w:b/>
          <w:bCs/>
          <w:sz w:val="22"/>
          <w:szCs w:val="22"/>
        </w:rPr>
        <w:t>Art. 1.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BC2DE4">
        <w:rPr>
          <w:rFonts w:ascii="Constantia" w:hAnsi="Constantia"/>
          <w:sz w:val="22"/>
          <w:szCs w:val="22"/>
        </w:rPr>
        <w:t>[</w:t>
      </w:r>
      <w:r w:rsidR="00FF0A18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BC2DE4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cu </w:t>
      </w:r>
      <w:r w:rsidR="00BC2DE4">
        <w:rPr>
          <w:rFonts w:ascii="Constantia" w:hAnsi="Constantia"/>
          <w:sz w:val="22"/>
          <w:szCs w:val="22"/>
        </w:rPr>
        <w:t>[</w:t>
      </w:r>
      <w:proofErr w:type="spellStart"/>
      <w:r w:rsidR="00BC2DE4">
        <w:rPr>
          <w:rFonts w:ascii="Constantia" w:hAnsi="Constantia"/>
          <w:sz w:val="22"/>
          <w:szCs w:val="22"/>
        </w:rPr>
        <w:t>unanimitate</w:t>
      </w:r>
      <w:proofErr w:type="spellEnd"/>
      <w:r w:rsidR="00BC2DE4">
        <w:rPr>
          <w:rFonts w:ascii="Constantia" w:hAnsi="Constantia"/>
          <w:sz w:val="22"/>
          <w:szCs w:val="22"/>
        </w:rPr>
        <w:t xml:space="preserve">/ </w:t>
      </w:r>
      <w:r w:rsidR="00FF0A18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în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FF0A18" w:rsidRPr="00FF0A18">
        <w:rPr>
          <w:rFonts w:ascii="Constantia" w:hAnsi="Constantia"/>
          <w:sz w:val="22"/>
          <w:szCs w:val="22"/>
        </w:rPr>
        <w:t>:</w:t>
      </w:r>
    </w:p>
    <w:p w14:paraId="779AD198" w14:textId="77777777" w:rsidR="00BB74F0" w:rsidRPr="00BB74F0" w:rsidRDefault="00BB74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Schimbarea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sediului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social al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Societatii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din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Bucuresti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Sectorul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1,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Bulevardul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G-RAL GHEORGHE MAGHERU, Nr. 1-3,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Etaj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7 la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urmatoarea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adresa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: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Piata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Montreal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nr.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10,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Sector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1, Bucuresti, Romania,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Intrarea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Etajul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II,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Biroul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2.04 uno.</w:t>
      </w:r>
    </w:p>
    <w:p w14:paraId="60914AF2" w14:textId="475DE158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0F5035A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128E5A95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7A35B328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79270C19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</w:p>
    <w:p w14:paraId="319E5EB0" w14:textId="030720AF" w:rsidR="00D72011" w:rsidRDefault="00D72011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lastRenderedPageBreak/>
        <w:t>Art. 2.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1A3B60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1A3B60">
        <w:rPr>
          <w:rFonts w:ascii="Constantia" w:hAnsi="Constantia"/>
          <w:sz w:val="22"/>
          <w:szCs w:val="22"/>
        </w:rPr>
        <w:t>[</w:t>
      </w:r>
      <w:proofErr w:type="spellStart"/>
      <w:r w:rsidR="001A3B60">
        <w:rPr>
          <w:rFonts w:ascii="Constantia" w:hAnsi="Constantia"/>
          <w:sz w:val="22"/>
          <w:szCs w:val="22"/>
        </w:rPr>
        <w:t>unanimitate</w:t>
      </w:r>
      <w:proofErr w:type="spellEnd"/>
      <w:r w:rsidR="001A3B60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Pr="00D72011">
        <w:rPr>
          <w:rFonts w:ascii="Constantia" w:hAnsi="Constantia"/>
          <w:sz w:val="22"/>
          <w:szCs w:val="22"/>
        </w:rPr>
        <w:t xml:space="preserve">: </w:t>
      </w:r>
    </w:p>
    <w:p w14:paraId="6E2D1572" w14:textId="77777777" w:rsidR="00BB74F0" w:rsidRPr="00BB74F0" w:rsidRDefault="00BB74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Actualizarea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codurilor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CAEN al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Societatii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conform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Ordinului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nr.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377/2024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privind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actualizarea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Clasificarii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activitatilor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din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economia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nationala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– CAEN Rev. 3.</w:t>
      </w:r>
    </w:p>
    <w:p w14:paraId="5E66A257" w14:textId="1FBE9A2B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26EC936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0F29DBC9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3E16637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0948EE3" w14:textId="0F697146" w:rsidR="00D72011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="00D72011" w:rsidRPr="00D72011">
        <w:rPr>
          <w:rFonts w:ascii="Constantia" w:hAnsi="Constantia"/>
          <w:sz w:val="22"/>
          <w:szCs w:val="22"/>
        </w:rPr>
        <w:t xml:space="preserve"> </w:t>
      </w:r>
    </w:p>
    <w:p w14:paraId="56780462" w14:textId="4F68AB1E" w:rsidR="00D72011" w:rsidRDefault="00D72011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C610F0">
        <w:rPr>
          <w:rFonts w:ascii="Constantia" w:hAnsi="Constantia"/>
          <w:b/>
          <w:bCs/>
          <w:sz w:val="22"/>
          <w:szCs w:val="22"/>
        </w:rPr>
        <w:t>3.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1A3B60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1A3B60">
        <w:rPr>
          <w:rFonts w:ascii="Constantia" w:hAnsi="Constantia"/>
          <w:sz w:val="22"/>
          <w:szCs w:val="22"/>
        </w:rPr>
        <w:t>[</w:t>
      </w:r>
      <w:proofErr w:type="spellStart"/>
      <w:r w:rsidR="00D63B91">
        <w:rPr>
          <w:rFonts w:ascii="Constantia" w:hAnsi="Constantia"/>
          <w:sz w:val="22"/>
          <w:szCs w:val="22"/>
        </w:rPr>
        <w:t>unanimitate</w:t>
      </w:r>
      <w:proofErr w:type="spellEnd"/>
      <w:r w:rsidR="00D63B91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D63B91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542189F7" w14:textId="70BC1D78" w:rsidR="00BB74F0" w:rsidRDefault="00BB74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Actualizarea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Constitutiv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al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Societatii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pentru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reflecta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cele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hotarate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prin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prezenta</w:t>
      </w:r>
      <w:proofErr w:type="spellEnd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inclusiv</w:t>
      </w:r>
      <w:proofErr w:type="spellEnd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pentru</w:t>
      </w:r>
      <w:proofErr w:type="spellEnd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art.</w:t>
      </w:r>
      <w:proofErr w:type="spellEnd"/>
      <w:r w:rsidR="002D7DE8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5</w:t>
      </w:r>
      <w:r w:rsidR="00B5435E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să</w:t>
      </w:r>
      <w:proofErr w:type="spellEnd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aibă</w:t>
      </w:r>
      <w:proofErr w:type="spellEnd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următorul</w:t>
      </w:r>
      <w:proofErr w:type="spellEnd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conținut</w:t>
      </w:r>
      <w:proofErr w:type="spellEnd"/>
      <w:r w:rsidR="000B28DB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:</w:t>
      </w:r>
    </w:p>
    <w:p w14:paraId="2700A3B4" w14:textId="40D37CEB" w:rsidR="00EE261A" w:rsidRPr="00EE261A" w:rsidRDefault="00EE261A" w:rsidP="00EE261A">
      <w:pPr>
        <w:spacing w:after="200" w:line="280" w:lineRule="exact"/>
        <w:ind w:right="902"/>
        <w:rPr>
          <w:rFonts w:ascii="Constantia" w:hAnsi="Constantia"/>
          <w:i/>
          <w:iCs/>
          <w:sz w:val="22"/>
        </w:rPr>
      </w:pPr>
      <w:r>
        <w:rPr>
          <w:rFonts w:ascii="Constantia" w:hAnsi="Constantia"/>
          <w:i/>
          <w:iCs/>
          <w:sz w:val="22"/>
        </w:rPr>
        <w:t>“</w:t>
      </w:r>
      <w:r w:rsidRPr="00EE261A">
        <w:rPr>
          <w:rFonts w:ascii="Constantia" w:hAnsi="Constantia"/>
          <w:i/>
          <w:iCs/>
          <w:sz w:val="22"/>
        </w:rPr>
        <w:t xml:space="preserve">Art.5. </w:t>
      </w:r>
      <w:proofErr w:type="spellStart"/>
      <w:r w:rsidRPr="00EE261A">
        <w:rPr>
          <w:rFonts w:ascii="Constantia" w:hAnsi="Constantia"/>
          <w:i/>
          <w:iCs/>
          <w:sz w:val="22"/>
        </w:rPr>
        <w:t>Obiectul</w:t>
      </w:r>
      <w:proofErr w:type="spellEnd"/>
      <w:r w:rsidRPr="00EE261A">
        <w:rPr>
          <w:rFonts w:ascii="Constantia" w:hAnsi="Constantia"/>
          <w:i/>
          <w:iCs/>
          <w:sz w:val="22"/>
        </w:rPr>
        <w:t xml:space="preserve"> de </w:t>
      </w:r>
      <w:proofErr w:type="spellStart"/>
      <w:r w:rsidRPr="00EE261A">
        <w:rPr>
          <w:rFonts w:ascii="Constantia" w:hAnsi="Constantia"/>
          <w:i/>
          <w:iCs/>
          <w:sz w:val="22"/>
        </w:rPr>
        <w:t>activitate</w:t>
      </w:r>
      <w:proofErr w:type="spellEnd"/>
      <w:r w:rsidRPr="00EE261A">
        <w:rPr>
          <w:rFonts w:ascii="Constantia" w:hAnsi="Constantia"/>
          <w:i/>
          <w:iCs/>
          <w:sz w:val="22"/>
        </w:rPr>
        <w:t xml:space="preserve"> al </w:t>
      </w:r>
      <w:proofErr w:type="spellStart"/>
      <w:r w:rsidRPr="00EE261A">
        <w:rPr>
          <w:rFonts w:ascii="Constantia" w:hAnsi="Constantia"/>
          <w:i/>
          <w:iCs/>
          <w:sz w:val="22"/>
        </w:rPr>
        <w:t>societății</w:t>
      </w:r>
      <w:proofErr w:type="spellEnd"/>
      <w:r w:rsidRPr="00EE261A">
        <w:rPr>
          <w:rFonts w:ascii="Constantia" w:hAnsi="Constantia"/>
          <w:i/>
          <w:iCs/>
          <w:sz w:val="22"/>
        </w:rPr>
        <w:t>.</w:t>
      </w:r>
    </w:p>
    <w:p w14:paraId="5E94F8EB" w14:textId="77777777" w:rsidR="00EE261A" w:rsidRPr="00EE261A" w:rsidRDefault="00EE261A" w:rsidP="00EE261A">
      <w:pPr>
        <w:spacing w:after="200" w:line="280" w:lineRule="exact"/>
        <w:ind w:left="192" w:right="158" w:firstLine="348"/>
        <w:rPr>
          <w:rFonts w:ascii="Constantia" w:hAnsi="Constantia"/>
          <w:i/>
          <w:iCs/>
          <w:sz w:val="22"/>
        </w:rPr>
      </w:pP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Domeniul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principal de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activitate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proofErr w:type="gramStart"/>
      <w:r w:rsidRPr="00EE261A">
        <w:rPr>
          <w:rFonts w:ascii="Constantia" w:hAnsi="Constantia"/>
          <w:i/>
          <w:iCs/>
          <w:sz w:val="22"/>
          <w:szCs w:val="22"/>
        </w:rPr>
        <w:t>este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:</w:t>
      </w:r>
      <w:proofErr w:type="gram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</w:p>
    <w:p w14:paraId="141E48FC" w14:textId="77777777" w:rsidR="00EE261A" w:rsidRPr="00EE261A" w:rsidRDefault="00EE261A" w:rsidP="00EE261A">
      <w:pPr>
        <w:spacing w:after="200" w:line="280" w:lineRule="exact"/>
        <w:ind w:left="540" w:right="158"/>
        <w:rPr>
          <w:rFonts w:ascii="Constantia" w:hAnsi="Constantia"/>
          <w:i/>
          <w:iCs/>
          <w:sz w:val="22"/>
        </w:rPr>
      </w:pP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Lucrări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construcție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ale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clădirilor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rezidențiale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nerezidențiale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conform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Ordin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377/2024 cod CAEN 4100.</w:t>
      </w:r>
    </w:p>
    <w:p w14:paraId="68E29774" w14:textId="77777777" w:rsidR="00EE261A" w:rsidRPr="00EE261A" w:rsidRDefault="00EE261A" w:rsidP="00EE261A">
      <w:pPr>
        <w:spacing w:after="200" w:line="280" w:lineRule="exact"/>
        <w:ind w:left="540" w:right="158"/>
        <w:rPr>
          <w:rFonts w:ascii="Constantia" w:hAnsi="Constantia"/>
          <w:i/>
          <w:iCs/>
          <w:sz w:val="22"/>
        </w:rPr>
      </w:pP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Obiectul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principal de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activitate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se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completează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cu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următoarele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activități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secundare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conform, 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codificării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(</w:t>
      </w:r>
      <w:proofErr w:type="spellStart"/>
      <w:r w:rsidRPr="00EE261A">
        <w:rPr>
          <w:rFonts w:ascii="Constantia" w:hAnsi="Constantia"/>
          <w:i/>
          <w:iCs/>
          <w:sz w:val="22"/>
          <w:szCs w:val="22"/>
        </w:rPr>
        <w:t>Ordin</w:t>
      </w:r>
      <w:proofErr w:type="spellEnd"/>
      <w:r w:rsidRPr="00EE261A">
        <w:rPr>
          <w:rFonts w:ascii="Constantia" w:hAnsi="Constantia"/>
          <w:i/>
          <w:iCs/>
          <w:sz w:val="22"/>
          <w:szCs w:val="22"/>
        </w:rPr>
        <w:t xml:space="preserve"> 337/2024)</w:t>
      </w:r>
      <w:r w:rsidRPr="00EE261A">
        <w:rPr>
          <w:i/>
          <w:iCs/>
          <w:noProof/>
        </w:rPr>
        <w:drawing>
          <wp:inline distT="0" distB="0" distL="0" distR="0" wp14:anchorId="387FAAED" wp14:editId="14CD1812">
            <wp:extent cx="18288" cy="76222"/>
            <wp:effectExtent l="0" t="0" r="0" b="0"/>
            <wp:docPr id="59021" name="Picture 59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1" name="Picture 590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27EA" w14:textId="77777777" w:rsidR="00EE261A" w:rsidRPr="00EE261A" w:rsidRDefault="00EE261A" w:rsidP="00F160F7">
      <w:pPr>
        <w:pStyle w:val="Heading6"/>
        <w:spacing w:after="200" w:line="280" w:lineRule="exact"/>
        <w:ind w:left="540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4100 – Lucrări de construcții ale clădirilor rezidențiale și nerezidențiale;</w:t>
      </w:r>
      <w:r w:rsidRPr="00EE261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ro-RO"/>
        </w:rPr>
        <w:t> </w:t>
      </w: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 </w:t>
      </w:r>
    </w:p>
    <w:p w14:paraId="40DD0FA1" w14:textId="77777777" w:rsidR="00EE261A" w:rsidRPr="00EE261A" w:rsidRDefault="00EE261A" w:rsidP="00F160F7">
      <w:pPr>
        <w:pStyle w:val="Heading6"/>
        <w:spacing w:after="200" w:line="280" w:lineRule="exact"/>
        <w:ind w:left="540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4211 - Lucrări de construcții  ale drumurilor și autostrăzilor;</w:t>
      </w:r>
      <w:r w:rsidRPr="00EE261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ro-RO"/>
        </w:rPr>
        <w:t> </w:t>
      </w: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 </w:t>
      </w:r>
    </w:p>
    <w:p w14:paraId="7BAD623C" w14:textId="77777777" w:rsidR="00EE261A" w:rsidRPr="00EE261A" w:rsidRDefault="00EE261A" w:rsidP="00F160F7">
      <w:pPr>
        <w:pStyle w:val="Heading6"/>
        <w:spacing w:after="200" w:line="280" w:lineRule="exact"/>
        <w:ind w:left="540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4212 - Lucrări de construcții ale căilor ferate de suprafață și subterane; </w:t>
      </w:r>
    </w:p>
    <w:p w14:paraId="459E9454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4213 - Construcția de poduri și tuneluri; </w:t>
      </w:r>
    </w:p>
    <w:p w14:paraId="6FAD3002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4291 - Construcții hidrotehnice; </w:t>
      </w:r>
    </w:p>
    <w:p w14:paraId="6217A03B" w14:textId="77777777" w:rsidR="00EE261A" w:rsidRPr="00EE261A" w:rsidRDefault="00EE261A" w:rsidP="00EE261A">
      <w:pPr>
        <w:snapToGrid w:val="0"/>
        <w:spacing w:after="200" w:line="280" w:lineRule="exact"/>
        <w:ind w:left="454"/>
        <w:rPr>
          <w:rFonts w:ascii="Constantia" w:hAnsi="Constantia"/>
          <w:i/>
          <w:iCs/>
          <w:color w:val="000000"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 xml:space="preserve">4299 – Lucrări de construcții ale altor proiecte inginerești </w:t>
      </w:r>
      <w:proofErr w:type="spellStart"/>
      <w:r w:rsidRPr="00EE261A">
        <w:rPr>
          <w:rFonts w:ascii="Constantia" w:hAnsi="Constantia"/>
          <w:i/>
          <w:iCs/>
          <w:sz w:val="22"/>
          <w:szCs w:val="22"/>
          <w:lang w:val="ro-RO"/>
        </w:rPr>
        <w:t>n.c.a</w:t>
      </w:r>
      <w:proofErr w:type="spellEnd"/>
      <w:r w:rsidRPr="00EE261A">
        <w:rPr>
          <w:rFonts w:ascii="Constantia" w:hAnsi="Constantia"/>
          <w:i/>
          <w:iCs/>
          <w:sz w:val="22"/>
          <w:szCs w:val="22"/>
          <w:lang w:val="ro-RO"/>
        </w:rPr>
        <w:t>.;</w:t>
      </w:r>
    </w:p>
    <w:p w14:paraId="3F6AD9AA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4311 - Lucrări de demolare a construcțiilor;</w:t>
      </w:r>
    </w:p>
    <w:p w14:paraId="012D2D9F" w14:textId="77777777" w:rsidR="00EE261A" w:rsidRPr="00EE261A" w:rsidRDefault="00EE261A" w:rsidP="00F160F7">
      <w:pPr>
        <w:spacing w:after="200" w:line="280" w:lineRule="exact"/>
        <w:ind w:left="454"/>
        <w:rPr>
          <w:rFonts w:ascii="Constantia" w:hAnsi="Constantia"/>
          <w:i/>
          <w:iCs/>
          <w:color w:val="000000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 xml:space="preserve">4322 - </w:t>
      </w:r>
      <w:r w:rsidRPr="00EE261A">
        <w:rPr>
          <w:rFonts w:ascii="Constantia" w:hAnsi="Constantia"/>
          <w:i/>
          <w:iCs/>
          <w:sz w:val="22"/>
          <w:szCs w:val="22"/>
          <w:lang w:val="ro-RO"/>
        </w:rPr>
        <w:t>Lucrări de instalații sanitare, de încălzire și de aer condiționat;</w:t>
      </w:r>
    </w:p>
    <w:p w14:paraId="3D3BDE97" w14:textId="77777777" w:rsidR="00EE261A" w:rsidRPr="00EE261A" w:rsidRDefault="00EE261A" w:rsidP="00EE261A">
      <w:pPr>
        <w:snapToGrid w:val="0"/>
        <w:spacing w:after="200" w:line="280" w:lineRule="exact"/>
        <w:ind w:left="454"/>
        <w:rPr>
          <w:rFonts w:ascii="Constantia" w:hAnsi="Constantia"/>
          <w:i/>
          <w:iCs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lastRenderedPageBreak/>
        <w:t>4323 - Lucrări de izolații;</w:t>
      </w:r>
    </w:p>
    <w:p w14:paraId="3CD718AE" w14:textId="77777777" w:rsidR="00EE261A" w:rsidRPr="00EE261A" w:rsidRDefault="00EE261A" w:rsidP="00EE261A">
      <w:pPr>
        <w:snapToGrid w:val="0"/>
        <w:spacing w:after="200" w:line="280" w:lineRule="exact"/>
        <w:ind w:left="454"/>
        <w:rPr>
          <w:rFonts w:ascii="Constantia" w:hAnsi="Constantia"/>
          <w:i/>
          <w:iCs/>
          <w:color w:val="000000"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>4324 – Alte lucrări de instalații pentru construcții;</w:t>
      </w:r>
    </w:p>
    <w:p w14:paraId="22DA97A4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 xml:space="preserve">4331 - Lucrări de </w:t>
      </w:r>
      <w:proofErr w:type="spellStart"/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ipsoserie</w:t>
      </w:r>
      <w:proofErr w:type="spellEnd"/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; </w:t>
      </w:r>
    </w:p>
    <w:p w14:paraId="36F82C8B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4332 - Lucrări de tâmplărie și dulgherie;</w:t>
      </w:r>
      <w:r w:rsidRPr="00EE261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ro-RO"/>
        </w:rPr>
        <w:t> </w:t>
      </w: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 </w:t>
      </w:r>
    </w:p>
    <w:p w14:paraId="69D1B2A6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4333 - Lucrări de pardosire și placare a pereților; </w:t>
      </w:r>
    </w:p>
    <w:p w14:paraId="2CBF888F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4334 - Lucrări de vopsitorie, zugrăveli și montări de geamuri; </w:t>
      </w:r>
    </w:p>
    <w:p w14:paraId="4AE6B243" w14:textId="77777777" w:rsidR="00EE261A" w:rsidRPr="00EE261A" w:rsidRDefault="00EE261A" w:rsidP="00F160F7">
      <w:pPr>
        <w:spacing w:after="200" w:line="280" w:lineRule="exact"/>
        <w:ind w:left="454"/>
        <w:rPr>
          <w:rFonts w:ascii="Constantia" w:hAnsi="Constantia"/>
          <w:i/>
          <w:iCs/>
          <w:color w:val="000000"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>4335 – Alte lucrări de finisare;</w:t>
      </w:r>
    </w:p>
    <w:p w14:paraId="0F5185CA" w14:textId="77777777" w:rsidR="00EE261A" w:rsidRPr="00EE261A" w:rsidRDefault="00EE261A" w:rsidP="00EE261A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i/>
          <w:iCs/>
          <w:color w:val="000000" w:themeColor="text1"/>
          <w:sz w:val="22"/>
          <w:lang w:val="ro-RO"/>
        </w:rPr>
      </w:pPr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 xml:space="preserve">4341 - </w:t>
      </w:r>
      <w:proofErr w:type="spellStart"/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>Lucrari</w:t>
      </w:r>
      <w:proofErr w:type="spellEnd"/>
      <w:r w:rsidRPr="00EE261A">
        <w:rPr>
          <w:rFonts w:ascii="Constantia" w:hAnsi="Constantia" w:cs="Arial"/>
          <w:i/>
          <w:iCs/>
          <w:color w:val="000000" w:themeColor="text1"/>
          <w:sz w:val="22"/>
          <w:szCs w:val="22"/>
          <w:lang w:val="ro-RO"/>
        </w:rPr>
        <w:t xml:space="preserve"> de învelitori, șarpante și terase la construcții; </w:t>
      </w:r>
    </w:p>
    <w:p w14:paraId="45865ADE" w14:textId="77777777" w:rsidR="00EE261A" w:rsidRPr="00EE261A" w:rsidRDefault="00EE261A" w:rsidP="00F160F7">
      <w:pPr>
        <w:spacing w:after="200" w:line="280" w:lineRule="exact"/>
        <w:ind w:left="454"/>
        <w:rPr>
          <w:rFonts w:ascii="Constantia" w:hAnsi="Constantia"/>
          <w:i/>
          <w:iCs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>4342 – Alte lucrări speciale de construcții pentru clădiri;</w:t>
      </w:r>
    </w:p>
    <w:p w14:paraId="4E58D13C" w14:textId="77777777" w:rsidR="00EE261A" w:rsidRPr="00EE261A" w:rsidRDefault="00EE261A" w:rsidP="00F160F7">
      <w:pPr>
        <w:spacing w:after="200" w:line="280" w:lineRule="exact"/>
        <w:ind w:left="454"/>
        <w:rPr>
          <w:rFonts w:ascii="Constantia" w:hAnsi="Constantia"/>
          <w:i/>
          <w:iCs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>4391 – Activități de zidărie;</w:t>
      </w:r>
    </w:p>
    <w:p w14:paraId="35D4279E" w14:textId="1340906B" w:rsidR="00EE261A" w:rsidRPr="00EE261A" w:rsidRDefault="00EE261A" w:rsidP="00F160F7">
      <w:pPr>
        <w:spacing w:after="200" w:line="280" w:lineRule="exact"/>
        <w:ind w:left="454"/>
        <w:rPr>
          <w:rFonts w:ascii="Constantia" w:hAnsi="Constantia"/>
          <w:i/>
          <w:iCs/>
          <w:sz w:val="22"/>
          <w:lang w:val="ro-RO"/>
        </w:rPr>
      </w:pPr>
      <w:r w:rsidRPr="00EE261A">
        <w:rPr>
          <w:rFonts w:ascii="Constantia" w:hAnsi="Constantia"/>
          <w:i/>
          <w:iCs/>
          <w:sz w:val="22"/>
          <w:szCs w:val="22"/>
          <w:lang w:val="ro-RO"/>
        </w:rPr>
        <w:t xml:space="preserve">4399 – Alte lucrări speciale de construcții </w:t>
      </w:r>
      <w:proofErr w:type="spellStart"/>
      <w:r w:rsidRPr="00EE261A">
        <w:rPr>
          <w:rFonts w:ascii="Constantia" w:hAnsi="Constantia"/>
          <w:i/>
          <w:iCs/>
          <w:sz w:val="22"/>
          <w:szCs w:val="22"/>
          <w:lang w:val="ro-RO"/>
        </w:rPr>
        <w:t>n.c.a</w:t>
      </w:r>
      <w:proofErr w:type="spellEnd"/>
      <w:r w:rsidRPr="00EE261A">
        <w:rPr>
          <w:rFonts w:ascii="Constantia" w:hAnsi="Constantia"/>
          <w:i/>
          <w:iCs/>
          <w:sz w:val="22"/>
          <w:szCs w:val="22"/>
          <w:lang w:val="ro-RO"/>
        </w:rPr>
        <w:t>.</w:t>
      </w:r>
      <w:r w:rsidR="00DC172A">
        <w:rPr>
          <w:rFonts w:ascii="Constantia" w:hAnsi="Constantia"/>
          <w:i/>
          <w:iCs/>
          <w:sz w:val="22"/>
          <w:szCs w:val="22"/>
          <w:lang w:val="ro-RO"/>
        </w:rPr>
        <w:t>”</w:t>
      </w:r>
    </w:p>
    <w:p w14:paraId="3A74BC5D" w14:textId="77777777" w:rsidR="000B28DB" w:rsidRPr="000B28DB" w:rsidRDefault="000B28DB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ro-RO"/>
        </w:rPr>
      </w:pPr>
    </w:p>
    <w:p w14:paraId="33AEE207" w14:textId="19545A86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7220746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4F7DF560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E3B41C3" w14:textId="77777777" w:rsidR="00C610F0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EEC7437" w14:textId="54D3C006" w:rsidR="00D72011" w:rsidRPr="00C610F0" w:rsidRDefault="00C610F0" w:rsidP="00C61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0F21AD7B" w14:textId="553AFA2B" w:rsidR="00D72011" w:rsidRDefault="00D72011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D9472B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D9472B">
        <w:rPr>
          <w:rFonts w:ascii="Constantia" w:hAnsi="Constantia"/>
          <w:b/>
          <w:bCs/>
          <w:sz w:val="22"/>
          <w:szCs w:val="22"/>
        </w:rPr>
        <w:t xml:space="preserve">4. </w:t>
      </w:r>
      <w:r w:rsidR="00F1059A">
        <w:rPr>
          <w:rFonts w:ascii="Constantia" w:hAnsi="Constantia"/>
          <w:b/>
          <w:bCs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F1059A">
        <w:rPr>
          <w:rFonts w:ascii="Constantia" w:hAnsi="Constantia"/>
          <w:sz w:val="22"/>
          <w:szCs w:val="22"/>
        </w:rPr>
        <w:t>[</w:t>
      </w:r>
      <w:proofErr w:type="spellStart"/>
      <w:r w:rsidR="00F1059A">
        <w:rPr>
          <w:rFonts w:ascii="Constantia" w:hAnsi="Constantia"/>
          <w:sz w:val="22"/>
          <w:szCs w:val="22"/>
        </w:rPr>
        <w:t>unanimitate</w:t>
      </w:r>
      <w:proofErr w:type="spellEnd"/>
      <w:r w:rsidR="00F1059A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5C4CA067" w14:textId="76AC6598" w:rsidR="00C610F0" w:rsidRPr="00874AFC" w:rsidRDefault="00D9472B" w:rsidP="00D72011">
      <w:pPr>
        <w:widowControl w:val="0"/>
        <w:spacing w:after="200" w:line="280" w:lineRule="exact"/>
        <w:jc w:val="both"/>
        <w:rPr>
          <w:rFonts w:ascii="Constantia" w:hAnsi="Constantia"/>
          <w:i/>
          <w:iCs/>
          <w:sz w:val="22"/>
          <w:szCs w:val="22"/>
        </w:rPr>
      </w:pPr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r w:rsidR="00BB74F0">
        <w:rPr>
          <w:rFonts w:ascii="Constantia" w:eastAsia="Palatino Linotype" w:hAnsi="Constantia" w:cs="Palatino Linotype"/>
          <w:i/>
          <w:iCs/>
          <w:sz w:val="22"/>
          <w:szCs w:val="22"/>
        </w:rPr>
        <w:t>15.05</w:t>
      </w:r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.20</w:t>
      </w:r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</w:rPr>
        <w:t>2</w:t>
      </w:r>
      <w:r w:rsidR="00BB74F0">
        <w:rPr>
          <w:rFonts w:ascii="Constantia" w:eastAsia="Palatino Linotype" w:hAnsi="Constantia" w:cs="Palatino Linotype"/>
          <w:i/>
          <w:iCs/>
          <w:sz w:val="22"/>
          <w:szCs w:val="22"/>
        </w:rPr>
        <w:t>5</w:t>
      </w:r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="00C610F0"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dată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înregistrare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conformitate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cu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prevederile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art. 2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alin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. (2)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lit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. f)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din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Regulamentului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ASF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nr.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5/2018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și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datei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r w:rsidR="00BB74F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15.05.2025</w:t>
      </w:r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, ex-</w:t>
      </w:r>
      <w:proofErr w:type="spellStart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874AF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. </w:t>
      </w:r>
    </w:p>
    <w:p w14:paraId="141C3DBE" w14:textId="77777777" w:rsidR="00D9472B" w:rsidRPr="00C610F0" w:rsidRDefault="00D9472B" w:rsidP="00D9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D478CC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  <w:t>social</w:t>
      </w: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;</w:t>
      </w:r>
      <w:proofErr w:type="gramEnd"/>
    </w:p>
    <w:p w14:paraId="1A796743" w14:textId="77777777" w:rsidR="00D9472B" w:rsidRPr="00C610F0" w:rsidRDefault="00D9472B" w:rsidP="00D9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3E7B2286" w14:textId="77777777" w:rsidR="00D9472B" w:rsidRPr="00C610F0" w:rsidRDefault="00D9472B" w:rsidP="00D9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14E83677" w14:textId="77777777" w:rsidR="00D9472B" w:rsidRPr="00C610F0" w:rsidRDefault="00D9472B" w:rsidP="00D9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B7E2728" w14:textId="77777777" w:rsidR="00D9472B" w:rsidRPr="00C610F0" w:rsidRDefault="00D9472B" w:rsidP="00D9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lastRenderedPageBreak/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5F16E99A" w14:textId="1B9E5612" w:rsidR="001E5AA9" w:rsidRDefault="00931D29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sz w:val="22"/>
          <w:szCs w:val="22"/>
        </w:rPr>
        <w:t xml:space="preserve">Art. </w:t>
      </w:r>
      <w:r w:rsidR="007C511E">
        <w:rPr>
          <w:rFonts w:ascii="Constantia" w:hAnsi="Constantia"/>
          <w:b/>
          <w:bCs/>
          <w:sz w:val="22"/>
          <w:szCs w:val="22"/>
        </w:rPr>
        <w:t xml:space="preserve">5. </w:t>
      </w:r>
      <w:r w:rsidR="00F1059A">
        <w:rPr>
          <w:rFonts w:ascii="Constantia" w:hAnsi="Constantia"/>
          <w:b/>
          <w:bCs/>
          <w:sz w:val="22"/>
          <w:szCs w:val="22"/>
        </w:rPr>
        <w:t>[</w:t>
      </w:r>
      <w:r w:rsidR="007C511E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cu </w:t>
      </w:r>
      <w:r w:rsidR="00F1059A">
        <w:rPr>
          <w:rFonts w:ascii="Constantia" w:hAnsi="Constantia"/>
          <w:sz w:val="22"/>
          <w:szCs w:val="22"/>
        </w:rPr>
        <w:t>[</w:t>
      </w:r>
      <w:proofErr w:type="spellStart"/>
      <w:r w:rsidR="00F1059A">
        <w:rPr>
          <w:rFonts w:ascii="Constantia" w:hAnsi="Constantia"/>
          <w:sz w:val="22"/>
          <w:szCs w:val="22"/>
        </w:rPr>
        <w:t>unanimitate</w:t>
      </w:r>
      <w:proofErr w:type="spellEnd"/>
      <w:r w:rsidR="00F1059A">
        <w:rPr>
          <w:rFonts w:ascii="Constantia" w:hAnsi="Constantia"/>
          <w:sz w:val="22"/>
          <w:szCs w:val="22"/>
        </w:rPr>
        <w:t xml:space="preserve">/ </w:t>
      </w:r>
      <w:r w:rsidR="007C511E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în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A</w:t>
      </w:r>
      <w:r w:rsidR="007C511E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7C511E">
        <w:rPr>
          <w:rFonts w:ascii="Constantia" w:hAnsi="Constantia"/>
          <w:sz w:val="22"/>
          <w:szCs w:val="22"/>
        </w:rPr>
        <w:t>A</w:t>
      </w:r>
      <w:r w:rsidR="007C511E" w:rsidRPr="00D72011">
        <w:rPr>
          <w:rFonts w:ascii="Constantia" w:hAnsi="Constantia"/>
          <w:sz w:val="22"/>
          <w:szCs w:val="22"/>
        </w:rPr>
        <w:t>:</w:t>
      </w:r>
    </w:p>
    <w:p w14:paraId="35186BFF" w14:textId="77777777" w:rsidR="00BB74F0" w:rsidRPr="00BB74F0" w:rsidRDefault="00BB74F0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Constantia" w:eastAsia="Palatino Linotype" w:hAnsi="Constantia" w:cs="Palatino Linotype"/>
          <w:i/>
          <w:iCs/>
          <w:sz w:val="22"/>
          <w:szCs w:val="22"/>
        </w:rPr>
      </w:pP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Aprobarea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imputernicirii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Presedintelui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Consiliului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Administratie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/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sau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Directorului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General, cu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posibilitatea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substituire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semnarea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documentelor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necesare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ducerea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indeplinire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hotararii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Adunarii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Generale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Extraordinare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Actionarilor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indeplinirea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formalitatilor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prevazute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lege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inregistrarea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mentiunilor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Registrul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Comertului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Bursa de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Valori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Bucuresti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sau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oriunde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va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fi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necesar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conform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hotararilor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adoptate</w:t>
      </w:r>
      <w:proofErr w:type="spellEnd"/>
      <w:r w:rsidRPr="00BB74F0">
        <w:rPr>
          <w:rFonts w:ascii="Constantia" w:eastAsia="Palatino Linotype" w:hAnsi="Constantia" w:cs="Palatino Linotype"/>
          <w:i/>
          <w:iCs/>
          <w:sz w:val="22"/>
          <w:szCs w:val="22"/>
        </w:rPr>
        <w:t>.</w:t>
      </w:r>
    </w:p>
    <w:p w14:paraId="6B4C0CA6" w14:textId="5D1977DE" w:rsidR="003E10BB" w:rsidRPr="00C610F0" w:rsidRDefault="003E10BB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F8E3397" w14:textId="77777777" w:rsidR="003E10BB" w:rsidRPr="00C610F0" w:rsidRDefault="003E10BB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6D5E0849" w14:textId="77777777" w:rsidR="003E10BB" w:rsidRPr="00C610F0" w:rsidRDefault="003E10BB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B70CFF4" w14:textId="77777777" w:rsidR="003E10BB" w:rsidRPr="00C610F0" w:rsidRDefault="003E10BB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1E6B203" w14:textId="77777777" w:rsidR="003E10BB" w:rsidRPr="00C610F0" w:rsidRDefault="003E10BB" w:rsidP="003E1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62FE13DB" w14:textId="61EF1002" w:rsidR="00D72011" w:rsidRDefault="00D72011" w:rsidP="00D72011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 w:rsidRPr="00D72011">
        <w:rPr>
          <w:rFonts w:ascii="Constantia" w:hAnsi="Constantia"/>
          <w:sz w:val="22"/>
          <w:szCs w:val="22"/>
        </w:rPr>
        <w:t>Redactat</w:t>
      </w:r>
      <w:r w:rsidR="00874AFC" w:rsidRPr="00874AFC">
        <w:rPr>
          <w:rFonts w:ascii="Constantia" w:hAnsi="Constantia"/>
          <w:sz w:val="22"/>
          <w:szCs w:val="22"/>
        </w:rPr>
        <w:t>ă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72011">
        <w:rPr>
          <w:rFonts w:ascii="Constantia" w:hAnsi="Constantia"/>
          <w:sz w:val="22"/>
          <w:szCs w:val="22"/>
        </w:rPr>
        <w:t>ast</w:t>
      </w:r>
      <w:r w:rsidR="00874AFC" w:rsidRPr="00874AFC">
        <w:rPr>
          <w:rFonts w:ascii="Constantia" w:hAnsi="Constantia"/>
          <w:sz w:val="22"/>
          <w:szCs w:val="22"/>
        </w:rPr>
        <w:t>ă</w:t>
      </w:r>
      <w:r w:rsidRPr="00D72011">
        <w:rPr>
          <w:rFonts w:ascii="Constantia" w:hAnsi="Constantia"/>
          <w:sz w:val="22"/>
          <w:szCs w:val="22"/>
        </w:rPr>
        <w:t>zi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_______________.</w:t>
      </w:r>
    </w:p>
    <w:p w14:paraId="3F909298" w14:textId="5855C95C" w:rsidR="00CC6332" w:rsidRPr="00D72011" w:rsidRDefault="00874AFC" w:rsidP="00D72011">
      <w:pPr>
        <w:pStyle w:val="Heading6"/>
        <w:widowControl w:val="0"/>
        <w:spacing w:after="200" w:line="280" w:lineRule="exact"/>
        <w:jc w:val="both"/>
        <w:rPr>
          <w:rFonts w:ascii="Constantia" w:hAnsi="Constantia" w:cs="Arial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  <w:shd w:val="clear" w:color="auto" w:fill="FFFFFF"/>
        </w:rPr>
        <w:t>Președintele</w:t>
      </w:r>
      <w:proofErr w:type="spellEnd"/>
      <w:r>
        <w:rPr>
          <w:rFonts w:ascii="Constantia" w:hAnsi="Constantia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sz w:val="22"/>
          <w:szCs w:val="22"/>
          <w:shd w:val="clear" w:color="auto" w:fill="FFFFFF"/>
        </w:rPr>
        <w:t>ședință</w:t>
      </w:r>
      <w:proofErr w:type="spellEnd"/>
      <w:r>
        <w:rPr>
          <w:rFonts w:ascii="Constantia" w:hAnsi="Constantia"/>
          <w:sz w:val="22"/>
          <w:szCs w:val="22"/>
          <w:shd w:val="clear" w:color="auto" w:fill="FFFFFF"/>
        </w:rPr>
        <w:t xml:space="preserve"> AGOA                                                                           Secretariat </w:t>
      </w:r>
      <w:proofErr w:type="spellStart"/>
      <w:r>
        <w:rPr>
          <w:rFonts w:ascii="Constantia" w:hAnsi="Constantia"/>
          <w:sz w:val="22"/>
          <w:szCs w:val="22"/>
          <w:shd w:val="clear" w:color="auto" w:fill="FFFFFF"/>
        </w:rPr>
        <w:t>AGOA</w:t>
      </w:r>
      <w:proofErr w:type="spellEnd"/>
    </w:p>
    <w:sectPr w:rsidR="00CC6332" w:rsidRPr="00D72011">
      <w:headerReference w:type="default" r:id="rId8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C450" w14:textId="77777777" w:rsidR="00883BEE" w:rsidRDefault="00883BEE">
      <w:r>
        <w:separator/>
      </w:r>
    </w:p>
  </w:endnote>
  <w:endnote w:type="continuationSeparator" w:id="0">
    <w:p w14:paraId="37222013" w14:textId="77777777" w:rsidR="00883BEE" w:rsidRDefault="00883BEE">
      <w:r>
        <w:continuationSeparator/>
      </w:r>
    </w:p>
  </w:endnote>
  <w:endnote w:type="continuationNotice" w:id="1">
    <w:p w14:paraId="1FD0D368" w14:textId="77777777" w:rsidR="00883BEE" w:rsidRDefault="00883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107E" w14:textId="77777777" w:rsidR="00883BEE" w:rsidRDefault="00883BEE">
      <w:r>
        <w:separator/>
      </w:r>
    </w:p>
  </w:footnote>
  <w:footnote w:type="continuationSeparator" w:id="0">
    <w:p w14:paraId="23BD2164" w14:textId="77777777" w:rsidR="00883BEE" w:rsidRDefault="00883BEE">
      <w:r>
        <w:continuationSeparator/>
      </w:r>
    </w:p>
  </w:footnote>
  <w:footnote w:type="continuationNotice" w:id="1">
    <w:p w14:paraId="65123E54" w14:textId="77777777" w:rsidR="00883BEE" w:rsidRDefault="00883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8054" w14:textId="77777777" w:rsidR="00A77112" w:rsidRPr="00752748" w:rsidRDefault="00A77112" w:rsidP="00A77112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</w:t>
    </w:r>
    <w:proofErr w:type="spellStart"/>
    <w:r>
      <w:rPr>
        <w:rFonts w:ascii="Palatino" w:hAnsi="Palatino" w:cs="Tahoma"/>
        <w:b/>
        <w:bCs/>
        <w:sz w:val="20"/>
        <w:szCs w:val="20"/>
        <w:lang w:val="ro-RO"/>
      </w:rPr>
      <w:t>Concifor</w:t>
    </w:r>
    <w:proofErr w:type="spellEnd"/>
    <w:r>
      <w:rPr>
        <w:rFonts w:ascii="Palatino" w:hAnsi="Palatino" w:cs="Tahoma"/>
        <w:b/>
        <w:bCs/>
        <w:sz w:val="20"/>
        <w:szCs w:val="20"/>
        <w:lang w:val="ro-RO"/>
      </w:rPr>
      <w:t xml:space="preserve"> S.A.)</w:t>
    </w:r>
  </w:p>
  <w:p w14:paraId="292AC1FA" w14:textId="1E2D0686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proofErr w:type="spellStart"/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</w:t>
    </w:r>
    <w:proofErr w:type="spellEnd"/>
    <w:r w:rsidRPr="00752748">
      <w:rPr>
        <w:rFonts w:ascii="Palatino" w:hAnsi="Palatino" w:cs="Tahoma"/>
        <w:sz w:val="20"/>
        <w:szCs w:val="20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</w:rPr>
      <w:t>Sectorul</w:t>
    </w:r>
    <w:proofErr w:type="spellEnd"/>
    <w:r w:rsidRPr="00752748">
      <w:rPr>
        <w:rFonts w:ascii="Palatino" w:hAnsi="Palatino" w:cs="Tahoma"/>
        <w:sz w:val="20"/>
        <w:szCs w:val="20"/>
      </w:rPr>
      <w:t xml:space="preserve"> 1, B-</w:t>
    </w:r>
    <w:proofErr w:type="spellStart"/>
    <w:r w:rsidRPr="00752748">
      <w:rPr>
        <w:rFonts w:ascii="Palatino" w:hAnsi="Palatino" w:cs="Tahoma"/>
        <w:sz w:val="20"/>
        <w:szCs w:val="20"/>
      </w:rPr>
      <w:t>dul</w:t>
    </w:r>
    <w:proofErr w:type="spellEnd"/>
    <w:r w:rsidRPr="00752748">
      <w:rPr>
        <w:rFonts w:ascii="Palatino" w:hAnsi="Palatino" w:cs="Tahoma"/>
        <w:sz w:val="20"/>
        <w:szCs w:val="20"/>
      </w:rPr>
      <w:t xml:space="preserve">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9C1787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686054C8" w14:textId="1D0C3AB6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  <w:lang w:val="ro-RO"/>
      </w:rPr>
      <w:t>Com</w:t>
    </w:r>
    <w:proofErr w:type="spellEnd"/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9C1787" w:rsidRPr="009C1787">
      <w:rPr>
        <w:rFonts w:ascii="Palatino" w:hAnsi="Palatino" w:cs="Tahoma"/>
        <w:sz w:val="20"/>
        <w:szCs w:val="20"/>
      </w:rPr>
      <w:t>J2023011936405</w:t>
    </w:r>
  </w:p>
  <w:p w14:paraId="52A16900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154617DE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3D0E6495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proofErr w:type="spellStart"/>
    <w:r>
      <w:rPr>
        <w:rFonts w:ascii="Palatino" w:hAnsi="Palatino" w:cs="Tahoma"/>
        <w:sz w:val="20"/>
        <w:szCs w:val="20"/>
      </w:rPr>
      <w:t>Telefon</w:t>
    </w:r>
    <w:proofErr w:type="spellEnd"/>
    <w:r>
      <w:rPr>
        <w:rFonts w:ascii="Palatino" w:hAnsi="Palatino" w:cs="Tahoma"/>
        <w:sz w:val="20"/>
        <w:szCs w:val="20"/>
      </w:rPr>
      <w:t>: +40 758 839 312</w:t>
    </w:r>
  </w:p>
  <w:p w14:paraId="6C358629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5C68D186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3C3ADA78" w14:textId="6206E545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B237A4" w:rsidRPr="00B237A4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B237A4" w:rsidRPr="00B237A4">
        <w:rPr>
          <w:rStyle w:val="Hyperlink"/>
          <w:rFonts w:ascii="Palatino" w:hAnsi="Palatino" w:cs="Tahoma"/>
          <w:sz w:val="20"/>
          <w:szCs w:val="20"/>
        </w:rPr>
        <w:t>www.esgholdings.ro/</w:t>
      </w:r>
    </w:hyperlink>
  </w:p>
  <w:p w14:paraId="0DCF2380" w14:textId="1A82428B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7012"/>
    <w:multiLevelType w:val="hybridMultilevel"/>
    <w:tmpl w:val="BFA8272E"/>
    <w:numStyleLink w:val="ImportedStyle2"/>
  </w:abstractNum>
  <w:abstractNum w:abstractNumId="1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1"/>
  </w:num>
  <w:num w:numId="2" w16cid:durableId="7093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50440"/>
    <w:rsid w:val="0007502C"/>
    <w:rsid w:val="00091617"/>
    <w:rsid w:val="000B28DB"/>
    <w:rsid w:val="000F3542"/>
    <w:rsid w:val="00146599"/>
    <w:rsid w:val="0016039F"/>
    <w:rsid w:val="00175098"/>
    <w:rsid w:val="001A19F3"/>
    <w:rsid w:val="001A3B60"/>
    <w:rsid w:val="001C1C7F"/>
    <w:rsid w:val="001E5AA9"/>
    <w:rsid w:val="00201437"/>
    <w:rsid w:val="0021390B"/>
    <w:rsid w:val="0025624B"/>
    <w:rsid w:val="002C1279"/>
    <w:rsid w:val="002D271C"/>
    <w:rsid w:val="002D7DE8"/>
    <w:rsid w:val="0035421B"/>
    <w:rsid w:val="003B5ECF"/>
    <w:rsid w:val="003C29AE"/>
    <w:rsid w:val="003D47DC"/>
    <w:rsid w:val="003E10BB"/>
    <w:rsid w:val="003E3E1A"/>
    <w:rsid w:val="00402C08"/>
    <w:rsid w:val="00404AFC"/>
    <w:rsid w:val="00440F00"/>
    <w:rsid w:val="00467CF1"/>
    <w:rsid w:val="0047136A"/>
    <w:rsid w:val="004B44ED"/>
    <w:rsid w:val="004C4961"/>
    <w:rsid w:val="004E511E"/>
    <w:rsid w:val="005338D8"/>
    <w:rsid w:val="005503EA"/>
    <w:rsid w:val="00551D51"/>
    <w:rsid w:val="00596CF1"/>
    <w:rsid w:val="005D28EB"/>
    <w:rsid w:val="00640D9F"/>
    <w:rsid w:val="00641B94"/>
    <w:rsid w:val="00687FDB"/>
    <w:rsid w:val="00692244"/>
    <w:rsid w:val="006C0EE5"/>
    <w:rsid w:val="006D6EB1"/>
    <w:rsid w:val="00722C17"/>
    <w:rsid w:val="00725C99"/>
    <w:rsid w:val="007B4436"/>
    <w:rsid w:val="007C24C1"/>
    <w:rsid w:val="007C511E"/>
    <w:rsid w:val="007D33F2"/>
    <w:rsid w:val="00804AA6"/>
    <w:rsid w:val="00874AFC"/>
    <w:rsid w:val="00883BEE"/>
    <w:rsid w:val="008C7AF4"/>
    <w:rsid w:val="009015B8"/>
    <w:rsid w:val="00922EDC"/>
    <w:rsid w:val="00931D29"/>
    <w:rsid w:val="00965A59"/>
    <w:rsid w:val="00972B6E"/>
    <w:rsid w:val="00974BFA"/>
    <w:rsid w:val="009824EC"/>
    <w:rsid w:val="009C1787"/>
    <w:rsid w:val="009C3075"/>
    <w:rsid w:val="00A12794"/>
    <w:rsid w:val="00A57F55"/>
    <w:rsid w:val="00A77112"/>
    <w:rsid w:val="00A87FC6"/>
    <w:rsid w:val="00AB5036"/>
    <w:rsid w:val="00AD1A37"/>
    <w:rsid w:val="00B237A4"/>
    <w:rsid w:val="00B47063"/>
    <w:rsid w:val="00B5435E"/>
    <w:rsid w:val="00B67B63"/>
    <w:rsid w:val="00BA5B4F"/>
    <w:rsid w:val="00BB74F0"/>
    <w:rsid w:val="00BC2DE4"/>
    <w:rsid w:val="00C20443"/>
    <w:rsid w:val="00C523BE"/>
    <w:rsid w:val="00C610F0"/>
    <w:rsid w:val="00C86B23"/>
    <w:rsid w:val="00C97CCA"/>
    <w:rsid w:val="00CC6332"/>
    <w:rsid w:val="00D478CC"/>
    <w:rsid w:val="00D635A9"/>
    <w:rsid w:val="00D63B91"/>
    <w:rsid w:val="00D72011"/>
    <w:rsid w:val="00D7732F"/>
    <w:rsid w:val="00D81A3C"/>
    <w:rsid w:val="00D84987"/>
    <w:rsid w:val="00D9472B"/>
    <w:rsid w:val="00DA3741"/>
    <w:rsid w:val="00DC172A"/>
    <w:rsid w:val="00DE5D74"/>
    <w:rsid w:val="00DF2F9B"/>
    <w:rsid w:val="00E2486C"/>
    <w:rsid w:val="00E4313C"/>
    <w:rsid w:val="00EE261A"/>
    <w:rsid w:val="00F1059A"/>
    <w:rsid w:val="00F160F7"/>
    <w:rsid w:val="00F456F2"/>
    <w:rsid w:val="00F976DC"/>
    <w:rsid w:val="00FB249D"/>
    <w:rsid w:val="00FD1E8E"/>
    <w:rsid w:val="00FF0A18"/>
    <w:rsid w:val="452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361BFFFE-7642-4ED3-BEBA-A70C337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112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15</cp:revision>
  <cp:lastPrinted>2023-03-31T19:59:00Z</cp:lastPrinted>
  <dcterms:created xsi:type="dcterms:W3CDTF">2025-03-27T11:56:00Z</dcterms:created>
  <dcterms:modified xsi:type="dcterms:W3CDTF">2025-03-27T15:49:00Z</dcterms:modified>
</cp:coreProperties>
</file>